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CFEA" w14:textId="77777777" w:rsidR="00733CAB" w:rsidRPr="00EE2A84" w:rsidRDefault="00733CAB" w:rsidP="00EE2A84">
      <w:pPr>
        <w:spacing w:after="160" w:line="259" w:lineRule="auto"/>
        <w:ind w:right="-1"/>
        <w:jc w:val="right"/>
        <w:rPr>
          <w:rFonts w:cstheme="minorHAnsi"/>
          <w:sz w:val="24"/>
          <w:szCs w:val="24"/>
        </w:rPr>
      </w:pPr>
    </w:p>
    <w:p w14:paraId="1056C9B9" w14:textId="77777777" w:rsidR="00733CAB" w:rsidRPr="00EE2A84" w:rsidRDefault="00733CAB" w:rsidP="00EE2A84">
      <w:pPr>
        <w:spacing w:after="160" w:line="259" w:lineRule="auto"/>
        <w:ind w:right="-1"/>
        <w:jc w:val="right"/>
        <w:rPr>
          <w:rFonts w:cstheme="minorHAnsi"/>
          <w:sz w:val="24"/>
          <w:szCs w:val="24"/>
        </w:rPr>
      </w:pPr>
    </w:p>
    <w:p w14:paraId="15B9AB8E" w14:textId="354417EE" w:rsidR="00733CAB" w:rsidRPr="00EE2A84" w:rsidRDefault="00733CAB" w:rsidP="00EE2A84">
      <w:pPr>
        <w:spacing w:after="160" w:line="259" w:lineRule="auto"/>
        <w:ind w:right="-1"/>
        <w:jc w:val="right"/>
        <w:rPr>
          <w:rFonts w:cstheme="minorHAnsi"/>
          <w:sz w:val="24"/>
          <w:szCs w:val="24"/>
        </w:rPr>
      </w:pPr>
      <w:r w:rsidRPr="00EE2A84">
        <w:rPr>
          <w:rFonts w:cstheme="minorHAnsi"/>
          <w:sz w:val="24"/>
          <w:szCs w:val="24"/>
        </w:rPr>
        <w:t>CD RES. 01 (95-R21)</w:t>
      </w:r>
    </w:p>
    <w:p w14:paraId="0EF722FB" w14:textId="77777777" w:rsidR="00733CAB" w:rsidRPr="00EE2A84" w:rsidRDefault="00733CAB" w:rsidP="00EE2A84">
      <w:pPr>
        <w:spacing w:after="160" w:line="259" w:lineRule="auto"/>
        <w:ind w:right="-1"/>
        <w:jc w:val="right"/>
        <w:rPr>
          <w:rFonts w:cstheme="minorHAnsi"/>
          <w:sz w:val="24"/>
          <w:szCs w:val="24"/>
        </w:rPr>
      </w:pPr>
    </w:p>
    <w:p w14:paraId="3A05BA18" w14:textId="77777777" w:rsidR="00733CAB" w:rsidRPr="00EE2A84" w:rsidRDefault="00733CAB" w:rsidP="00EE2A84">
      <w:pPr>
        <w:spacing w:after="160" w:line="259" w:lineRule="auto"/>
        <w:ind w:left="-284" w:right="-1"/>
        <w:contextualSpacing/>
        <w:jc w:val="center"/>
        <w:rPr>
          <w:rFonts w:cstheme="minorHAnsi"/>
          <w:b/>
          <w:sz w:val="24"/>
          <w:szCs w:val="24"/>
        </w:rPr>
      </w:pPr>
      <w:r w:rsidRPr="00EE2A84">
        <w:rPr>
          <w:rFonts w:cstheme="minorHAnsi"/>
          <w:b/>
          <w:sz w:val="24"/>
          <w:szCs w:val="24"/>
        </w:rPr>
        <w:t>AGRADECIMIENTO AL GOBIERNO DE ARGENTINA POR SER ESTADO SEDE DE LA 95ª REUNIÓN ORDINARIA DEL CONSEJO DIRECTIVO DEL INSTITUTO INTERAMERICANO DEL NIÑO, LA NIÑA Y ADOLESCENTES</w:t>
      </w:r>
    </w:p>
    <w:p w14:paraId="08C10C6E" w14:textId="77777777" w:rsidR="00733CAB" w:rsidRPr="00EE2A84" w:rsidRDefault="00733CAB" w:rsidP="00EE2A84">
      <w:pPr>
        <w:spacing w:after="160" w:line="259" w:lineRule="auto"/>
        <w:ind w:left="-284" w:right="-1"/>
        <w:contextualSpacing/>
        <w:jc w:val="center"/>
        <w:rPr>
          <w:rFonts w:cstheme="minorHAnsi"/>
          <w:b/>
          <w:sz w:val="24"/>
          <w:szCs w:val="24"/>
        </w:rPr>
      </w:pPr>
    </w:p>
    <w:p w14:paraId="7106860A" w14:textId="77777777" w:rsidR="00733CAB" w:rsidRPr="00EE2A84" w:rsidRDefault="00733CAB" w:rsidP="00EE2A84">
      <w:pPr>
        <w:spacing w:after="160" w:line="259" w:lineRule="auto"/>
        <w:ind w:left="-284" w:right="-1"/>
        <w:jc w:val="center"/>
        <w:rPr>
          <w:rFonts w:cstheme="minorHAnsi"/>
          <w:sz w:val="24"/>
          <w:szCs w:val="24"/>
        </w:rPr>
      </w:pPr>
      <w:r w:rsidRPr="00EE2A84">
        <w:rPr>
          <w:rFonts w:cstheme="minorHAnsi"/>
          <w:sz w:val="24"/>
          <w:szCs w:val="24"/>
        </w:rPr>
        <w:t>(Presentado por la Delegación de Paraguay)</w:t>
      </w:r>
    </w:p>
    <w:p w14:paraId="225122AC" w14:textId="77777777" w:rsidR="00733CAB" w:rsidRPr="00EE2A84" w:rsidRDefault="00733CAB" w:rsidP="00EE2A84">
      <w:pPr>
        <w:spacing w:after="160" w:line="259" w:lineRule="auto"/>
        <w:ind w:left="-284" w:right="-1"/>
        <w:rPr>
          <w:rFonts w:cstheme="minorHAnsi"/>
          <w:sz w:val="24"/>
          <w:szCs w:val="24"/>
        </w:rPr>
      </w:pPr>
    </w:p>
    <w:p w14:paraId="1DABEFD6" w14:textId="77777777" w:rsidR="00733CAB" w:rsidRPr="00EE2A84" w:rsidRDefault="00733CAB" w:rsidP="00EE2A84">
      <w:pPr>
        <w:spacing w:after="160" w:line="259" w:lineRule="auto"/>
        <w:ind w:left="-284" w:right="-1"/>
        <w:rPr>
          <w:rFonts w:cstheme="minorHAnsi"/>
          <w:b/>
          <w:sz w:val="24"/>
          <w:szCs w:val="24"/>
        </w:rPr>
      </w:pPr>
      <w:r w:rsidRPr="00EE2A84">
        <w:rPr>
          <w:rFonts w:cstheme="minorHAnsi"/>
          <w:b/>
          <w:sz w:val="24"/>
          <w:szCs w:val="24"/>
        </w:rPr>
        <w:t>EL CONSEJO DIRECTIVO,</w:t>
      </w:r>
    </w:p>
    <w:p w14:paraId="681CA5ED" w14:textId="77777777" w:rsidR="00733CAB" w:rsidRPr="00EE2A84" w:rsidRDefault="00733CAB" w:rsidP="00EE2A84">
      <w:pPr>
        <w:spacing w:after="160" w:line="259" w:lineRule="auto"/>
        <w:ind w:left="-284" w:right="-1"/>
        <w:rPr>
          <w:rFonts w:cstheme="minorHAnsi"/>
          <w:sz w:val="24"/>
          <w:szCs w:val="24"/>
        </w:rPr>
      </w:pPr>
    </w:p>
    <w:p w14:paraId="2E16765A" w14:textId="77777777" w:rsidR="00733CAB" w:rsidRPr="00EE2A84" w:rsidRDefault="00733CAB" w:rsidP="00EE2A84">
      <w:pPr>
        <w:spacing w:after="160" w:line="259" w:lineRule="auto"/>
        <w:ind w:left="-284" w:right="-1"/>
        <w:rPr>
          <w:rFonts w:cstheme="minorHAnsi"/>
          <w:b/>
          <w:sz w:val="24"/>
          <w:szCs w:val="24"/>
        </w:rPr>
      </w:pPr>
      <w:r w:rsidRPr="00EE2A84">
        <w:rPr>
          <w:rFonts w:cstheme="minorHAnsi"/>
          <w:b/>
          <w:sz w:val="24"/>
          <w:szCs w:val="24"/>
        </w:rPr>
        <w:t>VISTO:</w:t>
      </w:r>
    </w:p>
    <w:p w14:paraId="2EC71AD6" w14:textId="77777777" w:rsidR="00733CAB" w:rsidRPr="00EE2A84" w:rsidRDefault="00733CAB" w:rsidP="00EE2A84">
      <w:pPr>
        <w:spacing w:after="160" w:line="259" w:lineRule="auto"/>
        <w:ind w:left="-284" w:right="-1"/>
        <w:jc w:val="both"/>
        <w:rPr>
          <w:rFonts w:cstheme="minorHAnsi"/>
          <w:sz w:val="24"/>
          <w:szCs w:val="24"/>
        </w:rPr>
      </w:pPr>
      <w:r w:rsidRPr="00EE2A84">
        <w:rPr>
          <w:rFonts w:cstheme="minorHAnsi"/>
          <w:sz w:val="24"/>
          <w:szCs w:val="24"/>
        </w:rPr>
        <w:t>El ofrecimiento del Gobierno de la República de Argentina de ser sede de la 95ª Reunión Ordinaria del Consejo Directivo del Instituto Interamericano del Niño, la Niña y Adolescentes (IIN), a celebrarse en el segundo semestre de 2021;</w:t>
      </w:r>
    </w:p>
    <w:p w14:paraId="275D49CD" w14:textId="77777777" w:rsidR="00733CAB" w:rsidRPr="00EE2A84" w:rsidRDefault="00733CAB" w:rsidP="00EE2A84">
      <w:pPr>
        <w:spacing w:after="160" w:line="259" w:lineRule="auto"/>
        <w:ind w:left="-284" w:right="-1"/>
        <w:rPr>
          <w:rFonts w:cstheme="minorHAnsi"/>
          <w:sz w:val="24"/>
          <w:szCs w:val="24"/>
        </w:rPr>
      </w:pPr>
      <w:r w:rsidRPr="00EE2A84">
        <w:rPr>
          <w:rFonts w:cstheme="minorHAnsi"/>
          <w:sz w:val="24"/>
          <w:szCs w:val="24"/>
        </w:rPr>
        <w:t xml:space="preserve"> </w:t>
      </w:r>
    </w:p>
    <w:p w14:paraId="40E510F1" w14:textId="77777777" w:rsidR="00733CAB" w:rsidRPr="00EE2A84" w:rsidRDefault="00733CAB" w:rsidP="00EE2A84">
      <w:pPr>
        <w:spacing w:after="160" w:line="259" w:lineRule="auto"/>
        <w:ind w:left="-284" w:right="-1"/>
        <w:rPr>
          <w:rFonts w:cstheme="minorHAnsi"/>
          <w:b/>
          <w:sz w:val="24"/>
          <w:szCs w:val="24"/>
        </w:rPr>
      </w:pPr>
      <w:r w:rsidRPr="00EE2A84">
        <w:rPr>
          <w:rFonts w:cstheme="minorHAnsi"/>
          <w:b/>
          <w:sz w:val="24"/>
          <w:szCs w:val="24"/>
        </w:rPr>
        <w:t xml:space="preserve">CONSIDERANDO: </w:t>
      </w:r>
    </w:p>
    <w:p w14:paraId="2EC7D4BA" w14:textId="77777777" w:rsidR="00733CAB" w:rsidRPr="00EE2A84" w:rsidRDefault="00733CAB" w:rsidP="00EE2A84">
      <w:pPr>
        <w:spacing w:after="160" w:line="259" w:lineRule="auto"/>
        <w:ind w:left="-284" w:right="-1"/>
        <w:jc w:val="both"/>
        <w:rPr>
          <w:rFonts w:cstheme="minorHAnsi"/>
          <w:sz w:val="24"/>
          <w:szCs w:val="24"/>
        </w:rPr>
      </w:pPr>
      <w:r w:rsidRPr="00EE2A84">
        <w:rPr>
          <w:rFonts w:cstheme="minorHAnsi"/>
          <w:sz w:val="24"/>
          <w:szCs w:val="24"/>
        </w:rPr>
        <w:t xml:space="preserve">Que dicho ofrecimiento fue aceptado a través de la Resolución CD-RES 2 (voto por correspondencia 2020); </w:t>
      </w:r>
    </w:p>
    <w:p w14:paraId="4338C1FB" w14:textId="77777777" w:rsidR="00733CAB" w:rsidRPr="00EE2A84" w:rsidRDefault="00733CAB" w:rsidP="00EE2A84">
      <w:pPr>
        <w:spacing w:after="160" w:line="259" w:lineRule="auto"/>
        <w:ind w:left="-567" w:right="-1"/>
        <w:jc w:val="right"/>
        <w:rPr>
          <w:rFonts w:cstheme="minorHAnsi"/>
          <w:sz w:val="24"/>
          <w:szCs w:val="24"/>
        </w:rPr>
      </w:pPr>
    </w:p>
    <w:p w14:paraId="73768EED" w14:textId="77777777" w:rsidR="00733CAB" w:rsidRPr="00EE2A84" w:rsidRDefault="00733CAB" w:rsidP="00EE2A84">
      <w:pPr>
        <w:spacing w:after="160" w:line="259" w:lineRule="auto"/>
        <w:ind w:left="-284" w:right="-1"/>
        <w:jc w:val="both"/>
        <w:rPr>
          <w:rFonts w:cstheme="minorHAnsi"/>
          <w:sz w:val="24"/>
          <w:szCs w:val="24"/>
        </w:rPr>
      </w:pPr>
      <w:r w:rsidRPr="00EE2A84">
        <w:rPr>
          <w:rFonts w:cstheme="minorHAnsi"/>
          <w:sz w:val="24"/>
          <w:szCs w:val="24"/>
        </w:rPr>
        <w:t>Que la 95ª Reunión Ordinaria del Consejo Directivo del Instituto Interamericano del Niño, la Niña y Adolescentes (IIN), se desarrolló exitosamente en forma virtual de acuerdo con el artículo 11 del Estatuto del IIN y con la agenda prevista, los días 3,4 y 5 de noviembre de 2021,</w:t>
      </w:r>
    </w:p>
    <w:p w14:paraId="265604A6" w14:textId="77777777" w:rsidR="00733CAB" w:rsidRPr="00EE2A84" w:rsidRDefault="00733CAB" w:rsidP="00EE2A84">
      <w:pPr>
        <w:spacing w:after="160" w:line="259" w:lineRule="auto"/>
        <w:ind w:left="-284" w:right="-1"/>
        <w:rPr>
          <w:rFonts w:cstheme="minorHAnsi"/>
          <w:sz w:val="24"/>
          <w:szCs w:val="24"/>
        </w:rPr>
      </w:pPr>
    </w:p>
    <w:p w14:paraId="4CFD132B" w14:textId="77777777" w:rsidR="00733CAB" w:rsidRPr="00EE2A84" w:rsidRDefault="00733CAB" w:rsidP="00EE2A84">
      <w:pPr>
        <w:spacing w:after="160" w:line="259" w:lineRule="auto"/>
        <w:ind w:left="-284" w:right="-1"/>
        <w:rPr>
          <w:rFonts w:cstheme="minorHAnsi"/>
          <w:b/>
          <w:sz w:val="24"/>
          <w:szCs w:val="24"/>
        </w:rPr>
      </w:pPr>
      <w:r w:rsidRPr="00EE2A84">
        <w:rPr>
          <w:rFonts w:cstheme="minorHAnsi"/>
          <w:b/>
          <w:sz w:val="24"/>
          <w:szCs w:val="24"/>
        </w:rPr>
        <w:t>RESUELVE:</w:t>
      </w:r>
    </w:p>
    <w:p w14:paraId="23D541AC" w14:textId="77777777" w:rsidR="00733CAB" w:rsidRPr="00EE2A84" w:rsidRDefault="00733CAB" w:rsidP="00EE2A84">
      <w:pPr>
        <w:spacing w:after="160" w:line="259" w:lineRule="auto"/>
        <w:ind w:left="-284" w:right="-1"/>
        <w:rPr>
          <w:rFonts w:cstheme="minorHAnsi"/>
          <w:b/>
          <w:sz w:val="24"/>
          <w:szCs w:val="24"/>
        </w:rPr>
      </w:pPr>
    </w:p>
    <w:p w14:paraId="47453049" w14:textId="77777777" w:rsidR="00733CAB" w:rsidRPr="00EE2A84" w:rsidRDefault="00733CAB" w:rsidP="00EE2A84">
      <w:pPr>
        <w:spacing w:after="160" w:line="259" w:lineRule="auto"/>
        <w:ind w:left="709" w:right="-1" w:hanging="283"/>
        <w:jc w:val="both"/>
        <w:rPr>
          <w:rFonts w:cstheme="minorHAnsi"/>
          <w:sz w:val="24"/>
          <w:szCs w:val="24"/>
        </w:rPr>
      </w:pPr>
      <w:r w:rsidRPr="00EE2A84">
        <w:rPr>
          <w:rFonts w:cstheme="minorHAnsi"/>
          <w:sz w:val="24"/>
          <w:szCs w:val="24"/>
        </w:rPr>
        <w:t>1.</w:t>
      </w:r>
      <w:r w:rsidRPr="00EE2A84">
        <w:rPr>
          <w:rFonts w:cstheme="minorHAnsi"/>
          <w:sz w:val="24"/>
          <w:szCs w:val="24"/>
        </w:rPr>
        <w:tab/>
        <w:t xml:space="preserve">Agradecer al Gobierno de la República de Argentina por el valioso apoyo brindado para la organización y desarrollo de la 95ª Reunión Ordinaria del Consejo Directivo del IIN. </w:t>
      </w:r>
    </w:p>
    <w:p w14:paraId="445A4154" w14:textId="77777777" w:rsidR="00733CAB" w:rsidRPr="00EE2A84" w:rsidRDefault="00733CAB" w:rsidP="00EE2A84">
      <w:pPr>
        <w:spacing w:after="160" w:line="259" w:lineRule="auto"/>
        <w:ind w:left="709" w:right="-1" w:hanging="283"/>
        <w:jc w:val="both"/>
        <w:rPr>
          <w:rFonts w:cstheme="minorHAnsi"/>
          <w:sz w:val="24"/>
          <w:szCs w:val="24"/>
          <w:lang w:val="es-EC"/>
        </w:rPr>
      </w:pPr>
    </w:p>
    <w:p w14:paraId="55DA7DCF" w14:textId="77777777" w:rsidR="00BF4F5D" w:rsidRPr="00EE2A84" w:rsidRDefault="00BF4F5D" w:rsidP="00EE2A84">
      <w:pPr>
        <w:spacing w:after="160" w:line="259" w:lineRule="auto"/>
        <w:ind w:right="-1"/>
        <w:rPr>
          <w:rFonts w:cstheme="minorHAnsi"/>
          <w:lang w:val="es-EC"/>
        </w:rPr>
      </w:pPr>
    </w:p>
    <w:sectPr w:rsidR="00BF4F5D" w:rsidRPr="00EE2A8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A779" w14:textId="77777777" w:rsidR="006D2991" w:rsidRDefault="006D2991" w:rsidP="00B50086">
      <w:r>
        <w:separator/>
      </w:r>
    </w:p>
  </w:endnote>
  <w:endnote w:type="continuationSeparator" w:id="0">
    <w:p w14:paraId="29B06D46" w14:textId="77777777" w:rsidR="006D2991" w:rsidRDefault="006D2991" w:rsidP="00B5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DBF0" w14:textId="77777777" w:rsidR="00B50086" w:rsidRDefault="00B337E8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98DF1C" wp14:editId="22B3F41D">
          <wp:simplePos x="0" y="0"/>
          <wp:positionH relativeFrom="margin">
            <wp:posOffset>1588632</wp:posOffset>
          </wp:positionH>
          <wp:positionV relativeFrom="margin">
            <wp:posOffset>9301806</wp:posOffset>
          </wp:positionV>
          <wp:extent cx="1918970" cy="333375"/>
          <wp:effectExtent l="0" t="0" r="0" b="952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IN-OEA_Color_Horizon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CA8C630" wp14:editId="21C80E7C">
          <wp:simplePos x="0" y="0"/>
          <wp:positionH relativeFrom="margin">
            <wp:posOffset>5366059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086">
      <w:rPr>
        <w:noProof/>
      </w:rPr>
      <w:drawing>
        <wp:anchor distT="0" distB="0" distL="114300" distR="114300" simplePos="0" relativeHeight="251658240" behindDoc="0" locked="0" layoutInCell="1" allowOverlap="1" wp14:anchorId="12E06605" wp14:editId="45B67F6B">
          <wp:simplePos x="0" y="0"/>
          <wp:positionH relativeFrom="margin">
            <wp:posOffset>-1097280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5BCA" w14:textId="77777777" w:rsidR="006D2991" w:rsidRDefault="006D2991" w:rsidP="00B50086">
      <w:r>
        <w:separator/>
      </w:r>
    </w:p>
  </w:footnote>
  <w:footnote w:type="continuationSeparator" w:id="0">
    <w:p w14:paraId="164A1473" w14:textId="77777777" w:rsidR="006D2991" w:rsidRDefault="006D2991" w:rsidP="00B50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15D2" w14:textId="77777777" w:rsidR="00B337E8" w:rsidRDefault="00B337E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518C0D" wp14:editId="7A76B333">
          <wp:simplePos x="0" y="0"/>
          <wp:positionH relativeFrom="margin">
            <wp:posOffset>2062860</wp:posOffset>
          </wp:positionH>
          <wp:positionV relativeFrom="margin">
            <wp:posOffset>-691979</wp:posOffset>
          </wp:positionV>
          <wp:extent cx="1275217" cy="398505"/>
          <wp:effectExtent l="0" t="0" r="1270" b="190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217" cy="39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6C59B9F" wp14:editId="55EFF269">
          <wp:simplePos x="0" y="0"/>
          <wp:positionH relativeFrom="margin">
            <wp:posOffset>-1093110</wp:posOffset>
          </wp:positionH>
          <wp:positionV relativeFrom="margin">
            <wp:posOffset>-903777</wp:posOffset>
          </wp:positionV>
          <wp:extent cx="1097280" cy="121920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338334" wp14:editId="603D52A8">
          <wp:simplePos x="0" y="0"/>
          <wp:positionH relativeFrom="margin">
            <wp:posOffset>5373679</wp:posOffset>
          </wp:positionH>
          <wp:positionV relativeFrom="margin">
            <wp:posOffset>-897890</wp:posOffset>
          </wp:positionV>
          <wp:extent cx="1097280" cy="1219200"/>
          <wp:effectExtent l="0" t="0" r="762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1914"/>
    <w:multiLevelType w:val="hybridMultilevel"/>
    <w:tmpl w:val="E5440926"/>
    <w:lvl w:ilvl="0" w:tplc="C0CE54F6">
      <w:start w:val="1"/>
      <w:numFmt w:val="decimal"/>
      <w:lvlText w:val="%1."/>
      <w:lvlJc w:val="left"/>
      <w:pPr>
        <w:ind w:left="1362" w:hanging="360"/>
      </w:pPr>
      <w:rPr>
        <w:rFonts w:eastAsiaTheme="minorHAnsi" w:cs="Arial" w:hint="default"/>
      </w:rPr>
    </w:lvl>
    <w:lvl w:ilvl="1" w:tplc="380A0019" w:tentative="1">
      <w:start w:val="1"/>
      <w:numFmt w:val="lowerLetter"/>
      <w:lvlText w:val="%2."/>
      <w:lvlJc w:val="left"/>
      <w:pPr>
        <w:ind w:left="2082" w:hanging="360"/>
      </w:pPr>
    </w:lvl>
    <w:lvl w:ilvl="2" w:tplc="380A001B" w:tentative="1">
      <w:start w:val="1"/>
      <w:numFmt w:val="lowerRoman"/>
      <w:lvlText w:val="%3."/>
      <w:lvlJc w:val="right"/>
      <w:pPr>
        <w:ind w:left="2802" w:hanging="180"/>
      </w:pPr>
    </w:lvl>
    <w:lvl w:ilvl="3" w:tplc="380A000F" w:tentative="1">
      <w:start w:val="1"/>
      <w:numFmt w:val="decimal"/>
      <w:lvlText w:val="%4."/>
      <w:lvlJc w:val="left"/>
      <w:pPr>
        <w:ind w:left="3522" w:hanging="360"/>
      </w:pPr>
    </w:lvl>
    <w:lvl w:ilvl="4" w:tplc="380A0019" w:tentative="1">
      <w:start w:val="1"/>
      <w:numFmt w:val="lowerLetter"/>
      <w:lvlText w:val="%5."/>
      <w:lvlJc w:val="left"/>
      <w:pPr>
        <w:ind w:left="4242" w:hanging="360"/>
      </w:pPr>
    </w:lvl>
    <w:lvl w:ilvl="5" w:tplc="380A001B" w:tentative="1">
      <w:start w:val="1"/>
      <w:numFmt w:val="lowerRoman"/>
      <w:lvlText w:val="%6."/>
      <w:lvlJc w:val="right"/>
      <w:pPr>
        <w:ind w:left="4962" w:hanging="180"/>
      </w:pPr>
    </w:lvl>
    <w:lvl w:ilvl="6" w:tplc="380A000F" w:tentative="1">
      <w:start w:val="1"/>
      <w:numFmt w:val="decimal"/>
      <w:lvlText w:val="%7."/>
      <w:lvlJc w:val="left"/>
      <w:pPr>
        <w:ind w:left="5682" w:hanging="360"/>
      </w:pPr>
    </w:lvl>
    <w:lvl w:ilvl="7" w:tplc="380A0019" w:tentative="1">
      <w:start w:val="1"/>
      <w:numFmt w:val="lowerLetter"/>
      <w:lvlText w:val="%8."/>
      <w:lvlJc w:val="left"/>
      <w:pPr>
        <w:ind w:left="6402" w:hanging="360"/>
      </w:pPr>
    </w:lvl>
    <w:lvl w:ilvl="8" w:tplc="38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" w15:restartNumberingAfterBreak="0">
    <w:nsid w:val="215A3358"/>
    <w:multiLevelType w:val="hybridMultilevel"/>
    <w:tmpl w:val="52004F1A"/>
    <w:lvl w:ilvl="0" w:tplc="B8C4DB44">
      <w:start w:val="1"/>
      <w:numFmt w:val="decimal"/>
      <w:lvlText w:val="%1."/>
      <w:lvlJc w:val="left"/>
      <w:pPr>
        <w:ind w:left="1074" w:hanging="360"/>
      </w:pPr>
    </w:lvl>
    <w:lvl w:ilvl="1" w:tplc="0C0A0019">
      <w:start w:val="1"/>
      <w:numFmt w:val="lowerLetter"/>
      <w:lvlText w:val="%2."/>
      <w:lvlJc w:val="left"/>
      <w:pPr>
        <w:ind w:left="1794" w:hanging="360"/>
      </w:pPr>
    </w:lvl>
    <w:lvl w:ilvl="2" w:tplc="0C0A001B">
      <w:start w:val="1"/>
      <w:numFmt w:val="lowerRoman"/>
      <w:lvlText w:val="%3."/>
      <w:lvlJc w:val="right"/>
      <w:pPr>
        <w:ind w:left="2514" w:hanging="180"/>
      </w:pPr>
    </w:lvl>
    <w:lvl w:ilvl="3" w:tplc="0C0A000F">
      <w:start w:val="1"/>
      <w:numFmt w:val="decimal"/>
      <w:lvlText w:val="%4."/>
      <w:lvlJc w:val="left"/>
      <w:pPr>
        <w:ind w:left="3234" w:hanging="360"/>
      </w:pPr>
    </w:lvl>
    <w:lvl w:ilvl="4" w:tplc="0C0A0019">
      <w:start w:val="1"/>
      <w:numFmt w:val="lowerLetter"/>
      <w:lvlText w:val="%5."/>
      <w:lvlJc w:val="left"/>
      <w:pPr>
        <w:ind w:left="3954" w:hanging="360"/>
      </w:pPr>
    </w:lvl>
    <w:lvl w:ilvl="5" w:tplc="0C0A001B">
      <w:start w:val="1"/>
      <w:numFmt w:val="lowerRoman"/>
      <w:lvlText w:val="%6."/>
      <w:lvlJc w:val="right"/>
      <w:pPr>
        <w:ind w:left="4674" w:hanging="180"/>
      </w:pPr>
    </w:lvl>
    <w:lvl w:ilvl="6" w:tplc="0C0A000F">
      <w:start w:val="1"/>
      <w:numFmt w:val="decimal"/>
      <w:lvlText w:val="%7."/>
      <w:lvlJc w:val="left"/>
      <w:pPr>
        <w:ind w:left="5394" w:hanging="360"/>
      </w:pPr>
    </w:lvl>
    <w:lvl w:ilvl="7" w:tplc="0C0A0019">
      <w:start w:val="1"/>
      <w:numFmt w:val="lowerLetter"/>
      <w:lvlText w:val="%8."/>
      <w:lvlJc w:val="left"/>
      <w:pPr>
        <w:ind w:left="6114" w:hanging="360"/>
      </w:pPr>
    </w:lvl>
    <w:lvl w:ilvl="8" w:tplc="0C0A001B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2F717BC"/>
    <w:multiLevelType w:val="hybridMultilevel"/>
    <w:tmpl w:val="C1569FB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13440"/>
    <w:multiLevelType w:val="hybridMultilevel"/>
    <w:tmpl w:val="55C249CC"/>
    <w:lvl w:ilvl="0" w:tplc="979A5992">
      <w:start w:val="1"/>
      <w:numFmt w:val="lowerLetter"/>
      <w:lvlText w:val="%1."/>
      <w:lvlJc w:val="left"/>
      <w:pPr>
        <w:ind w:left="1211" w:hanging="35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en-US" w:eastAsia="en-US" w:bidi="ar-SA"/>
      </w:rPr>
    </w:lvl>
    <w:lvl w:ilvl="1" w:tplc="AF909562">
      <w:numFmt w:val="bullet"/>
      <w:lvlText w:val="•"/>
      <w:lvlJc w:val="left"/>
      <w:pPr>
        <w:ind w:left="1980" w:hanging="351"/>
      </w:pPr>
      <w:rPr>
        <w:rFonts w:hint="default"/>
        <w:lang w:val="en-US" w:eastAsia="en-US" w:bidi="ar-SA"/>
      </w:rPr>
    </w:lvl>
    <w:lvl w:ilvl="2" w:tplc="5E18374A">
      <w:numFmt w:val="bullet"/>
      <w:lvlText w:val="•"/>
      <w:lvlJc w:val="left"/>
      <w:pPr>
        <w:ind w:left="2740" w:hanging="351"/>
      </w:pPr>
      <w:rPr>
        <w:rFonts w:hint="default"/>
        <w:lang w:val="en-US" w:eastAsia="en-US" w:bidi="ar-SA"/>
      </w:rPr>
    </w:lvl>
    <w:lvl w:ilvl="3" w:tplc="95625B5C">
      <w:numFmt w:val="bullet"/>
      <w:lvlText w:val="•"/>
      <w:lvlJc w:val="left"/>
      <w:pPr>
        <w:ind w:left="3500" w:hanging="351"/>
      </w:pPr>
      <w:rPr>
        <w:rFonts w:hint="default"/>
        <w:lang w:val="en-US" w:eastAsia="en-US" w:bidi="ar-SA"/>
      </w:rPr>
    </w:lvl>
    <w:lvl w:ilvl="4" w:tplc="5366ED5C">
      <w:numFmt w:val="bullet"/>
      <w:lvlText w:val="•"/>
      <w:lvlJc w:val="left"/>
      <w:pPr>
        <w:ind w:left="4260" w:hanging="351"/>
      </w:pPr>
      <w:rPr>
        <w:rFonts w:hint="default"/>
        <w:lang w:val="en-US" w:eastAsia="en-US" w:bidi="ar-SA"/>
      </w:rPr>
    </w:lvl>
    <w:lvl w:ilvl="5" w:tplc="661CA7D8">
      <w:numFmt w:val="bullet"/>
      <w:lvlText w:val="•"/>
      <w:lvlJc w:val="left"/>
      <w:pPr>
        <w:ind w:left="5020" w:hanging="351"/>
      </w:pPr>
      <w:rPr>
        <w:rFonts w:hint="default"/>
        <w:lang w:val="en-US" w:eastAsia="en-US" w:bidi="ar-SA"/>
      </w:rPr>
    </w:lvl>
    <w:lvl w:ilvl="6" w:tplc="7A2A14E8">
      <w:numFmt w:val="bullet"/>
      <w:lvlText w:val="•"/>
      <w:lvlJc w:val="left"/>
      <w:pPr>
        <w:ind w:left="5780" w:hanging="351"/>
      </w:pPr>
      <w:rPr>
        <w:rFonts w:hint="default"/>
        <w:lang w:val="en-US" w:eastAsia="en-US" w:bidi="ar-SA"/>
      </w:rPr>
    </w:lvl>
    <w:lvl w:ilvl="7" w:tplc="7BA26FCA">
      <w:numFmt w:val="bullet"/>
      <w:lvlText w:val="•"/>
      <w:lvlJc w:val="left"/>
      <w:pPr>
        <w:ind w:left="6540" w:hanging="351"/>
      </w:pPr>
      <w:rPr>
        <w:rFonts w:hint="default"/>
        <w:lang w:val="en-US" w:eastAsia="en-US" w:bidi="ar-SA"/>
      </w:rPr>
    </w:lvl>
    <w:lvl w:ilvl="8" w:tplc="0102EC04">
      <w:numFmt w:val="bullet"/>
      <w:lvlText w:val="•"/>
      <w:lvlJc w:val="left"/>
      <w:pPr>
        <w:ind w:left="7300" w:hanging="351"/>
      </w:pPr>
      <w:rPr>
        <w:rFonts w:hint="default"/>
        <w:lang w:val="en-US" w:eastAsia="en-US" w:bidi="ar-SA"/>
      </w:rPr>
    </w:lvl>
  </w:abstractNum>
  <w:abstractNum w:abstractNumId="4" w15:restartNumberingAfterBreak="0">
    <w:nsid w:val="642B1981"/>
    <w:multiLevelType w:val="hybridMultilevel"/>
    <w:tmpl w:val="3D16DC2C"/>
    <w:lvl w:ilvl="0" w:tplc="6E88D86C">
      <w:start w:val="1"/>
      <w:numFmt w:val="decimal"/>
      <w:lvlText w:val="%1."/>
      <w:lvlJc w:val="left"/>
      <w:pPr>
        <w:ind w:left="1069" w:hanging="360"/>
      </w:pPr>
    </w:lvl>
    <w:lvl w:ilvl="1" w:tplc="380A0019">
      <w:start w:val="1"/>
      <w:numFmt w:val="lowerLetter"/>
      <w:lvlText w:val="%2."/>
      <w:lvlJc w:val="left"/>
      <w:pPr>
        <w:ind w:left="1789" w:hanging="360"/>
      </w:pPr>
    </w:lvl>
    <w:lvl w:ilvl="2" w:tplc="380A001B">
      <w:start w:val="1"/>
      <w:numFmt w:val="lowerRoman"/>
      <w:lvlText w:val="%3."/>
      <w:lvlJc w:val="right"/>
      <w:pPr>
        <w:ind w:left="2509" w:hanging="180"/>
      </w:pPr>
    </w:lvl>
    <w:lvl w:ilvl="3" w:tplc="380A000F">
      <w:start w:val="1"/>
      <w:numFmt w:val="decimal"/>
      <w:lvlText w:val="%4."/>
      <w:lvlJc w:val="left"/>
      <w:pPr>
        <w:ind w:left="3229" w:hanging="360"/>
      </w:pPr>
    </w:lvl>
    <w:lvl w:ilvl="4" w:tplc="380A0019">
      <w:start w:val="1"/>
      <w:numFmt w:val="lowerLetter"/>
      <w:lvlText w:val="%5."/>
      <w:lvlJc w:val="left"/>
      <w:pPr>
        <w:ind w:left="3949" w:hanging="360"/>
      </w:pPr>
    </w:lvl>
    <w:lvl w:ilvl="5" w:tplc="380A001B">
      <w:start w:val="1"/>
      <w:numFmt w:val="lowerRoman"/>
      <w:lvlText w:val="%6."/>
      <w:lvlJc w:val="right"/>
      <w:pPr>
        <w:ind w:left="4669" w:hanging="180"/>
      </w:pPr>
    </w:lvl>
    <w:lvl w:ilvl="6" w:tplc="380A000F">
      <w:start w:val="1"/>
      <w:numFmt w:val="decimal"/>
      <w:lvlText w:val="%7."/>
      <w:lvlJc w:val="left"/>
      <w:pPr>
        <w:ind w:left="5389" w:hanging="360"/>
      </w:pPr>
    </w:lvl>
    <w:lvl w:ilvl="7" w:tplc="380A0019">
      <w:start w:val="1"/>
      <w:numFmt w:val="lowerLetter"/>
      <w:lvlText w:val="%8."/>
      <w:lvlJc w:val="left"/>
      <w:pPr>
        <w:ind w:left="6109" w:hanging="360"/>
      </w:pPr>
    </w:lvl>
    <w:lvl w:ilvl="8" w:tplc="380A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6"/>
    <w:rsid w:val="000344AD"/>
    <w:rsid w:val="00094F14"/>
    <w:rsid w:val="00095DB0"/>
    <w:rsid w:val="000C3DD2"/>
    <w:rsid w:val="000F37D3"/>
    <w:rsid w:val="00142D90"/>
    <w:rsid w:val="00155043"/>
    <w:rsid w:val="00193212"/>
    <w:rsid w:val="001D6378"/>
    <w:rsid w:val="00272D70"/>
    <w:rsid w:val="00290767"/>
    <w:rsid w:val="002C376F"/>
    <w:rsid w:val="002C75BE"/>
    <w:rsid w:val="002D6EC1"/>
    <w:rsid w:val="00310849"/>
    <w:rsid w:val="0034299D"/>
    <w:rsid w:val="00354EC5"/>
    <w:rsid w:val="003A5E77"/>
    <w:rsid w:val="003B7E40"/>
    <w:rsid w:val="003C7CC6"/>
    <w:rsid w:val="003D5F96"/>
    <w:rsid w:val="00446753"/>
    <w:rsid w:val="004B02FD"/>
    <w:rsid w:val="004B432F"/>
    <w:rsid w:val="004B7618"/>
    <w:rsid w:val="004E2931"/>
    <w:rsid w:val="00597D5F"/>
    <w:rsid w:val="005C637E"/>
    <w:rsid w:val="005E053F"/>
    <w:rsid w:val="00602BC8"/>
    <w:rsid w:val="00633DD9"/>
    <w:rsid w:val="006C11B5"/>
    <w:rsid w:val="006D1B12"/>
    <w:rsid w:val="006D2991"/>
    <w:rsid w:val="006F49F4"/>
    <w:rsid w:val="00733CAB"/>
    <w:rsid w:val="00762B58"/>
    <w:rsid w:val="007D3D9A"/>
    <w:rsid w:val="007E4F88"/>
    <w:rsid w:val="00825DD9"/>
    <w:rsid w:val="00853DDE"/>
    <w:rsid w:val="008C4469"/>
    <w:rsid w:val="0092315D"/>
    <w:rsid w:val="009B19B9"/>
    <w:rsid w:val="009C2869"/>
    <w:rsid w:val="009F7C8E"/>
    <w:rsid w:val="00A05075"/>
    <w:rsid w:val="00A25F71"/>
    <w:rsid w:val="00A53F02"/>
    <w:rsid w:val="00A8379B"/>
    <w:rsid w:val="00B00B53"/>
    <w:rsid w:val="00B15644"/>
    <w:rsid w:val="00B337E8"/>
    <w:rsid w:val="00B45251"/>
    <w:rsid w:val="00B50086"/>
    <w:rsid w:val="00BB44E1"/>
    <w:rsid w:val="00BF281E"/>
    <w:rsid w:val="00BF4F5D"/>
    <w:rsid w:val="00C416FB"/>
    <w:rsid w:val="00C63520"/>
    <w:rsid w:val="00C736B3"/>
    <w:rsid w:val="00C80E9C"/>
    <w:rsid w:val="00D074FB"/>
    <w:rsid w:val="00D30967"/>
    <w:rsid w:val="00D841E3"/>
    <w:rsid w:val="00DA60F8"/>
    <w:rsid w:val="00DF4E0E"/>
    <w:rsid w:val="00E01D8E"/>
    <w:rsid w:val="00E47496"/>
    <w:rsid w:val="00E57142"/>
    <w:rsid w:val="00E773B0"/>
    <w:rsid w:val="00EE2A84"/>
    <w:rsid w:val="00F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187E"/>
  <w15:chartTrackingRefBased/>
  <w15:docId w15:val="{4188A7A7-56C9-4567-B199-5368AB4F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B5"/>
    <w:pPr>
      <w:spacing w:after="0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0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086"/>
  </w:style>
  <w:style w:type="paragraph" w:styleId="Piedepgina">
    <w:name w:val="footer"/>
    <w:basedOn w:val="Normal"/>
    <w:link w:val="PiedepginaCar"/>
    <w:uiPriority w:val="99"/>
    <w:unhideWhenUsed/>
    <w:rsid w:val="00B500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086"/>
  </w:style>
  <w:style w:type="paragraph" w:styleId="Ttulo">
    <w:name w:val="Title"/>
    <w:basedOn w:val="Normal"/>
    <w:link w:val="TtuloCar"/>
    <w:qFormat/>
    <w:rsid w:val="00E773B0"/>
    <w:pPr>
      <w:jc w:val="center"/>
    </w:pPr>
    <w:rPr>
      <w:rFonts w:ascii="Times New Roman" w:eastAsia="Times New Roman" w:hAnsi="Times New Roman" w:cs="Times New Roman"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773B0"/>
    <w:rPr>
      <w:rFonts w:ascii="Times New Roman" w:eastAsia="Times New Roman" w:hAnsi="Times New Roman" w:cs="Times New Roman"/>
      <w:sz w:val="28"/>
      <w:szCs w:val="20"/>
      <w:lang w:val="es-MX"/>
    </w:rPr>
  </w:style>
  <w:style w:type="paragraph" w:styleId="Prrafodelista">
    <w:name w:val="List Paragraph"/>
    <w:basedOn w:val="Normal"/>
    <w:uiPriority w:val="1"/>
    <w:qFormat/>
    <w:rsid w:val="004B432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PA"/>
    </w:rPr>
  </w:style>
  <w:style w:type="character" w:styleId="Refdecomentario">
    <w:name w:val="annotation reference"/>
    <w:basedOn w:val="Fuentedeprrafopredeter"/>
    <w:uiPriority w:val="99"/>
    <w:semiHidden/>
    <w:unhideWhenUsed/>
    <w:rsid w:val="00E571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1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142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1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142"/>
    <w:rPr>
      <w:b/>
      <w:bCs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293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2931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E2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E45B-62CE-4873-8533-98D5FF99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 la Torre, Esteban</cp:lastModifiedBy>
  <cp:revision>3</cp:revision>
  <dcterms:created xsi:type="dcterms:W3CDTF">2021-11-01T17:53:00Z</dcterms:created>
  <dcterms:modified xsi:type="dcterms:W3CDTF">2021-11-01T17:54:00Z</dcterms:modified>
</cp:coreProperties>
</file>